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hd w:val="clear" w:fill="ffffff"/>
        <w:spacing w:before="360" w:beforeAutospacing="1" w:after="360" w:afterAutospacing="1" w:line="264"/>
        <w:ind w:left="360" w:right="360"/>
        <w:outlineLvl w:val="0"/>
        <w:rPr>
          <w:color w:val="16232f"/>
          <w:kern w:val="44"/>
          <w:sz w:val="51"/>
          <w:szCs w:val="51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30"/>
          <w:sz w:val="52"/>
        </w:rPr>
        <w:t>李艳军</w:t>
      </w:r>
    </w:p>
    <w:p w14:paraId="00000002">
      <w:pPr>
        <w:shd w:val="clear" w:fill="ffffff"/>
        <w:spacing w:before="150" w:after="360" w:line="444"/>
        <w:ind w:left="360" w:right="360"/>
        <w:jc w:val="both"/>
        <w:rPr>
          <w:color w:val="b06a12"/>
        </w:rPr>
      </w:pPr>
      <w:r>
        <w:rPr>
          <w:rFonts w:hint="eastAsia" w:ascii="Helvetica Neue" w:hAnsi="Helvetica Neue" w:eastAsia="Helvetica Neue" w:cs="Helvetica Neue"/>
          <w:b w:val="1"/>
          <w:color w:val="b06a12"/>
          <w:spacing w:val="7"/>
          <w:sz w:val="23"/>
        </w:rPr>
        <w:t>技术合伙人 · 连续创业者 · 16 年只做一件事：把技术变成收入</w:t>
      </w:r>
    </w:p>
    <w:p w14:paraId="00000003">
      <w:pPr>
        <w:pBdr>
          <w:top w:val="single" w:color="dfe4e8" w:sz="6" w:space="7"/>
        </w:pBdr>
        <w:shd w:val="clear" w:fill="ffffff"/>
        <w:spacing w:before="210" w:after="360" w:line="456"/>
        <w:ind w:left="360" w:right="360"/>
        <w:jc w:val="both"/>
        <w:rPr>
          <w:color w:val="66757f"/>
        </w:rPr>
      </w:pPr>
      <w:r>
        <w:rPr>
          <w:rFonts w:hint="eastAsia" w:ascii="Helvetica Neue" w:hAnsi="Helvetica Neue" w:eastAsia="Helvetica Neue" w:cs="Helvetica Neue"/>
          <w:color w:val="66757f"/>
          <w:sz w:val="21"/>
        </w:rPr>
        <w:t>134071553451217557666@qq.com湖北 · 武汉42 岁武汉理工大学 硕士</w:t>
      </w:r>
    </w:p>
    <w:p w14:paraId="00000004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个人简介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PROFILE</w:t>
      </w:r>
    </w:p>
    <w:p w14:paraId="00000005">
      <w:pPr>
        <w:pBdr>
          <w:left w:val="single" w:color="b06a12" w:sz="18" w:space="9"/>
        </w:pBdr>
        <w:shd w:val="clear" w:fill="ffffff"/>
        <w:spacing w:before="60" w:after="150" w:line="372"/>
        <w:ind w:left="360" w:right="360"/>
        <w:jc w:val="both"/>
        <w:rPr>
          <w:color w:val="16232f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6"/>
        </w:rPr>
        <w:t>我是一个能把技术变成收入的人。</w:t>
      </w:r>
    </w:p>
    <w:p w14:paraId="00000006">
      <w:pPr>
        <w:shd w:val="clear" w:fill="ffffff"/>
        <w:spacing w:before="360" w:after="120" w:line="456"/>
        <w:ind w:left="360" w:right="360"/>
        <w:jc w:val="both"/>
        <w:rPr>
          <w:color w:val="16232f"/>
        </w:rPr>
      </w:pPr>
      <w:r>
        <w:rPr>
          <w:rFonts w:hint="eastAsia" w:ascii="Helvetica Neue" w:hAnsi="Helvetica Neue" w:eastAsia="Helvetica Neue" w:cs="Helvetica Neue"/>
          <w:color w:val="16232f"/>
          <w:sz w:val="23"/>
        </w:rPr>
        <w:t>16 年没离开互联网。华为 5 年，从软件工程师做到技术架构师、项目经理，获中国区第一届金牌个人奖；2016 年创业至今，从 0 搭架构、搭团队、跑客户、收回款，带 50 人团队做出近千万级年销售额，公司累计融资近千万。</w:t>
      </w:r>
    </w:p>
    <w:p w14:paraId="00000007">
      <w:pPr>
        <w:shd w:val="clear" w:fill="ffffff"/>
        <w:spacing w:before="360" w:after="120" w:line="456"/>
        <w:ind w:left="360" w:right="360"/>
        <w:jc w:val="both"/>
        <w:rPr>
          <w:color w:val="16232f"/>
        </w:rPr>
      </w:pPr>
      <w:r>
        <w:rPr>
          <w:rFonts w:hint="eastAsia" w:ascii="Helvetica Neue" w:hAnsi="Helvetica Neue" w:eastAsia="Helvetica Neue" w:cs="Helvetica Neue"/>
          <w:color w:val="16232f"/>
          <w:sz w:val="23"/>
        </w:rPr>
        <w:t>同时以独立开发者与内容创作者身份做 C 端：自研上线多款 App，累计 1 万+ 用户，广告变现数万元；运营抖音「军哥AI」做 AI 内容与课程培训。</w:t>
      </w:r>
    </w:p>
    <w:p w14:paraId="00000008">
      <w:pPr>
        <w:shd w:val="clear" w:fill="ffffff"/>
        <w:spacing w:before="360" w:after="120" w:line="456"/>
        <w:ind w:left="360" w:right="360"/>
        <w:jc w:val="both"/>
        <w:rPr>
          <w:color w:val="16232f"/>
        </w:rPr>
      </w:pPr>
      <w:r>
        <w:rPr>
          <w:rFonts w:hint="eastAsia" w:ascii="Helvetica Neue" w:hAnsi="Helvetica Neue" w:eastAsia="Helvetica Neue" w:cs="Helvetica Neue"/>
          <w:color w:val="16232f"/>
          <w:sz w:val="23"/>
        </w:rPr>
        <w:t>合伙人的三件事——把产品做出来、把客户拿下、把流量做起来，我都</w:t>
      </w:r>
      <w:r>
        <w:rPr>
          <w:rFonts w:hint="eastAsia" w:ascii="Helvetica Neue" w:hAnsi="Helvetica Neue" w:eastAsia="Helvetica Neue" w:cs="Helvetica Neue"/>
          <w:b w:val="1"/>
          <w:color w:val="16232f"/>
          <w:sz w:val="23"/>
        </w:rPr>
        <w:t>亲手干过，不是管过</w:t>
      </w:r>
      <w:r>
        <w:rPr>
          <w:rFonts w:hint="eastAsia" w:ascii="Helvetica Neue" w:hAnsi="Helvetica Neue" w:eastAsia="Helvetica Neue" w:cs="Helvetica Neue"/>
          <w:color w:val="16232f"/>
          <w:sz w:val="23"/>
        </w:rPr>
        <w:t>。</w:t>
      </w:r>
    </w:p>
    <w:p w14:paraId="00000009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关键数据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HIGHLIGHTS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/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0A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ascii="Helvetica Neue" w:hAnsi="Helvetica Neue" w:eastAsia="Helvetica Neue" w:cs="Helvetica Neue"/>
                <w:b w:val="1"/>
                <w:color w:val="b06a12"/>
                <w:sz w:val="33"/>
              </w:rPr>
              <w:t>16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0"/>
              </w:rPr>
              <w:t xml:space="preserve"> 年</w:t>
            </w:r>
          </w:p>
          <w:p w14:paraId="0000000B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互联网 / 软件产品全链路</w:t>
            </w:r>
          </w:p>
        </w:tc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0C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ascii="Helvetica Neue" w:hAnsi="Helvetica Neue" w:eastAsia="Helvetica Neue" w:cs="Helvetica Neue"/>
                <w:b w:val="1"/>
                <w:color w:val="b06a12"/>
                <w:sz w:val="33"/>
              </w:rPr>
              <w:t>10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0"/>
              </w:rPr>
              <w:t xml:space="preserve"> 年</w:t>
            </w:r>
          </w:p>
          <w:p w14:paraId="0000000D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连续创业，2 次 0→1</w:t>
            </w:r>
          </w:p>
        </w:tc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0E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ascii="Helvetica Neue" w:hAnsi="Helvetica Neue" w:eastAsia="Helvetica Neue" w:cs="Helvetica Neue"/>
                <w:b w:val="1"/>
                <w:color w:val="b06a12"/>
                <w:sz w:val="33"/>
              </w:rPr>
              <w:t>1646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0"/>
              </w:rPr>
              <w:t xml:space="preserve"> 万</w:t>
            </w:r>
          </w:p>
          <w:p w14:paraId="0000000F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主导签约额（代表项目累计）</w:t>
            </w:r>
          </w:p>
        </w:tc>
      </w:tr>
      <w:tr>
        <w:trPr/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10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33"/>
              </w:rPr>
              <w:t>近千万</w:t>
            </w:r>
          </w:p>
          <w:p w14:paraId="00000011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融资额 ｜ 年销售额</w:t>
            </w:r>
          </w:p>
        </w:tc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12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ascii="Helvetica Neue" w:hAnsi="Helvetica Neue" w:eastAsia="Helvetica Neue" w:cs="Helvetica Neue"/>
                <w:b w:val="1"/>
                <w:color w:val="b06a12"/>
                <w:sz w:val="33"/>
              </w:rPr>
              <w:t>50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0"/>
              </w:rPr>
              <w:t xml:space="preserve"> 人</w:t>
            </w:r>
          </w:p>
          <w:p w14:paraId="00000013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现管团队，峰值近百人</w:t>
            </w:r>
          </w:p>
        </w:tc>
        <w:tc>
          <w:tcPr>
            <w:tcW w:w="2740" w:type="dxa"/>
            <w:tcMar>
              <w:top w:w="150" w:type="dxa"/>
              <w:left w:w="0" w:type="dxa"/>
              <w:bottom w:w="150" w:type="dxa"/>
              <w:right w:w="180" w:type="dxa"/>
            </w:tcMar>
            <w:vAlign w:val="top"/>
          </w:tcPr>
          <w:p w14:paraId="00000014">
            <w:pPr>
              <w:shd w:val="clear" w:fill="ffffff"/>
              <w:spacing w:before="360" w:after="360" w:line="288"/>
              <w:ind w:left="360" w:right="360"/>
              <w:rPr>
                <w:color w:val="b06a12"/>
              </w:rPr>
            </w:pPr>
            <w:r>
              <w:rPr>
                <w:rFonts w:ascii="Helvetica Neue" w:hAnsi="Helvetica Neue" w:eastAsia="Helvetica Neue" w:cs="Helvetica Neue"/>
                <w:b w:val="1"/>
                <w:color w:val="b06a12"/>
                <w:sz w:val="33"/>
              </w:rPr>
              <w:t>1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0"/>
              </w:rPr>
              <w:t xml:space="preserve"> 万+</w:t>
            </w:r>
          </w:p>
          <w:p w14:paraId="00000015">
            <w:pPr>
              <w:shd w:val="clear" w:fill="ffffff"/>
              <w:spacing w:before="30" w:after="360"/>
              <w:ind w:left="360" w:right="360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pacing w:val="4"/>
                <w:sz w:val="20"/>
              </w:rPr>
              <w:t>C 端 App 累计用户</w:t>
            </w:r>
          </w:p>
        </w:tc>
      </w:tr>
    </w:tbl>
    <w:p w14:paraId="00000016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核心优势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STRENGTHS</w:t>
      </w:r>
    </w:p>
    <w:p w14:paraId="00000017">
      <w:pPr>
        <w:shd w:val="clear" w:fill="ffffff"/>
        <w:spacing w:before="360" w:after="10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全链路翻译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客户模糊需求 ↔ 技术方案 ↔ 商务报价 ↔ 交付现实，一人可顶「技术 + 售前 + 销售」三个角色，且三者不会互相甩锅。</w:t>
      </w:r>
    </w:p>
    <w:p w14:paraId="00000018">
      <w:pPr>
        <w:shd w:val="clear" w:fill="ffffff"/>
        <w:spacing w:before="360" w:after="10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低成本验证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习惯先做出最小可用版本证明成立，再谈资源投入：17.8 万的项目撑起 150 万年交易额，一个人把 App 做到 1 万用户。</w:t>
      </w:r>
    </w:p>
    <w:p w14:paraId="00000019">
      <w:pPr>
        <w:shd w:val="clear" w:fill="ffffff"/>
        <w:spacing w:before="360" w:after="10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踩点判断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三次在窗口期早期入场——2011 工业互联网（PLC 数据建模）、2016 数据智能（公安合成作战）、2023 AI 内容与课程。</w:t>
      </w:r>
    </w:p>
    <w:p w14:paraId="0000001A">
      <w:pPr>
        <w:shd w:val="clear" w:fill="ffffff"/>
        <w:spacing w:before="360" w:after="10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身份弹性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带过 80 人团队，也能自己写代码、自己剪视频；资源极端匮乏时依然能把事往前推。</w:t>
      </w:r>
    </w:p>
    <w:p w14:paraId="0000001B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创业与经营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FOUNDER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/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1C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4"/>
              </w:rPr>
              <w:t>武汉敏捷战网信息技术有限公司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2"/>
              </w:rPr>
              <w:t>联合创始人 / 总经理</w:t>
            </w:r>
          </w:p>
        </w:tc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1D">
            <w:pPr>
              <w:jc w:val="right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z w:val="20"/>
              </w:rPr>
              <w:t>2016.10 – 至今</w:t>
            </w:r>
          </w:p>
        </w:tc>
      </w:tr>
    </w:tbl>
    <w:p w14:paraId="0000001E">
      <w:pPr>
        <w:shd w:val="clear" w:fill="ffffff"/>
        <w:spacing w:before="30" w:after="120"/>
        <w:ind w:left="360" w:right="360"/>
        <w:rPr>
          <w:color w:val="66757f"/>
        </w:rPr>
      </w:pPr>
      <w:r>
        <w:rPr>
          <w:rFonts w:hint="eastAsia" w:ascii="Helvetica Neue" w:hAnsi="Helvetica Neue" w:eastAsia="Helvetica Neue" w:cs="Helvetica Neue"/>
          <w:color w:val="66757f"/>
          <w:sz w:val="20"/>
        </w:rPr>
        <w:t>下属 50 人（研发 · 产品 · 交付 · 商务） ｜ 覆盖政务、公安、高校、军工院所、制造与农业</w:t>
      </w:r>
    </w:p>
    <w:p w14:paraId="0000001F">
      <w:pPr>
        <w:shd w:val="clear" w:fill="ffffff"/>
        <w:spacing w:before="150" w:after="60"/>
        <w:ind w:left="360" w:right="360"/>
        <w:rPr>
          <w:color w:val="16232f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7"/>
          <w:sz w:val="21"/>
        </w:rPr>
        <w:t>经营与团队</w:t>
      </w:r>
    </w:p>
    <w:p w14:paraId="00000020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从 0 到 1 创立公司并完成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近千万元融资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；建立「战略拆解 → 预算 → 考核」闭环，连续多年实现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近千万级年销售额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。</w:t>
      </w:r>
    </w:p>
    <w:p w14:paraId="00000021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亲自主导售前咨询、方案宣讲与商务谈判，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累计主导签约 1646 万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（代表项目见下），并负责现场交付与商务回款全链路。</w:t>
      </w:r>
    </w:p>
    <w:p w14:paraId="00000022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组建并管理 50 人团队，搭建技术梯队与培训制度；负责年度财务预决算、利润分配与风险预控。</w:t>
      </w:r>
    </w:p>
    <w:p w14:paraId="00000023">
      <w:pPr>
        <w:shd w:val="clear" w:fill="ffffff"/>
        <w:spacing w:before="150" w:after="60"/>
        <w:ind w:left="360" w:right="360"/>
        <w:rPr>
          <w:color w:val="16232f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7"/>
          <w:sz w:val="21"/>
        </w:rPr>
        <w:t>产品与技术</w:t>
      </w:r>
    </w:p>
    <w:p w14:paraId="00000024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主导公司产品架构从 0 到 1 重构为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微服务方案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：松耦合、可敏捷迭代，业务开发只需关注业务层，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整体研发效率提升 1 倍以上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。</w:t>
      </w:r>
    </w:p>
    <w:p w14:paraId="00000025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沉淀可复用的行业产品底座，支撑公安、财政、高校、制造等多行业项目快速复制交付。</w:t>
      </w:r>
    </w:p>
    <w:p w14:paraId="00000026">
      <w:pPr>
        <w:shd w:val="clear" w:fill="ffffff"/>
        <w:spacing w:before="150" w:after="60"/>
        <w:ind w:left="360" w:right="360"/>
        <w:rPr>
          <w:color w:val="16232f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7"/>
          <w:sz w:val="21"/>
        </w:rPr>
        <w:t>商业化成果</w:t>
      </w:r>
    </w:p>
    <w:p w14:paraId="00000027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从客户隐性需求挖掘到竞标、方案编制、合规验证全流程主导；多个项目获客户「业务流程规范标杆」「低成本高效落地」「数字化转型示范案例」评价。</w:t>
      </w:r>
    </w:p>
    <w:p w14:paraId="00000028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独立产品与内容创业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SIDE VENTURES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/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9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4"/>
              </w:rPr>
              <w:t>自研 App 与自媒体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2"/>
              </w:rPr>
              <w:t>独立开发者 / 内容主理人</w:t>
            </w:r>
          </w:p>
        </w:tc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A">
            <w:pPr>
              <w:jc w:val="right"/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color w:val="66757f"/>
                <w:sz w:val="20"/>
              </w:rPr>
              <w:t>2010 – 至今（持续进行）</w:t>
            </w:r>
          </w:p>
        </w:tc>
      </w:tr>
    </w:tbl>
    <w:p w14:paraId="0000002B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C 端 App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：从入职第一年起持续做移动产品，独立完成产品设计、开发、上架与运营，累计上线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多款 App（Android / iOS）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 xml:space="preserve">，累计用户 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1 万+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，通过广告变现累计收入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数万元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，跑通过「自研 → 获客 → 变现」的完整闭环。</w:t>
      </w:r>
    </w:p>
    <w:p w14:paraId="0000002C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抖音「军哥AI」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：从 0 起号做 AI 方向内容，选题、脚本、拍摄、剪辑、投放全流程独立完成，形成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「内容获客 → 私域沉淀 → AI 课程培训转化」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的变现链路，累计培训学员【待补充】人。</w:t>
      </w:r>
    </w:p>
    <w:p w14:paraId="0000002D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持续的产品嗅觉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：长期跟踪互联网产品与流量打法，对增长模型、留存、变现路径有第一手的实战判断，而不是纸上分析。</w:t>
      </w:r>
    </w:p>
    <w:p w14:paraId="0000002E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技术与团队管理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HUAWEI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/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F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4"/>
              </w:rPr>
              <w:t>华为技术有限公司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2"/>
              </w:rPr>
              <w:t>软件工程师 → 技术架构师 → 项目经理</w:t>
            </w:r>
          </w:p>
        </w:tc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0">
            <w:pPr>
              <w:jc w:val="right"/>
              <w:rPr>
                <w:color w:val="66757f"/>
              </w:rPr>
            </w:pPr>
            <w:r>
              <w:rPr>
                <w:rFonts w:ascii="Helvetica Neue" w:hAnsi="Helvetica Neue" w:eastAsia="Helvetica Neue" w:cs="Helvetica Neue"/>
                <w:color w:val="66757f"/>
                <w:sz w:val="20"/>
              </w:rPr>
              <w:t>2011.09 – 2016.07</w:t>
            </w:r>
          </w:p>
        </w:tc>
      </w:tr>
    </w:tbl>
    <w:p w14:paraId="00000031">
      <w:pPr>
        <w:shd w:val="clear" w:fill="ffffff"/>
        <w:spacing w:before="30" w:after="120"/>
        <w:ind w:left="360" w:right="360"/>
        <w:rPr>
          <w:color w:val="66757f"/>
        </w:rPr>
      </w:pPr>
      <w:r>
        <w:rPr>
          <w:rFonts w:hint="eastAsia" w:ascii="Helvetica Neue" w:hAnsi="Helvetica Neue" w:eastAsia="Helvetica Neue" w:cs="Helvetica Neue"/>
          <w:color w:val="66757f"/>
          <w:sz w:val="20"/>
        </w:rPr>
        <w:t>下属 80 人 ｜ 汇报部门主管 ｜ 连续 2 个年度考核 A</w:t>
      </w:r>
    </w:p>
    <w:p w14:paraId="00000032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成长速度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：1 年成为技术骨干，3 年做到技术架构师，5 年成为部门最年轻后备主管；被称部门「救火队长」，多次接手最棘手项目并翻盘。</w:t>
      </w:r>
    </w:p>
    <w:p w14:paraId="00000033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流量经营主产品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：负责运营商 Toolbar 客户端，支撑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全国 40+ 局点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、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年发布 200+ 定制版本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、年支撑数千万级商务；主导客户端架构设计与代码检视重构。</w:t>
      </w:r>
    </w:p>
    <w:p w14:paraId="00000034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团队与交付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：组建并管理客户端研发团队，负责 40+ 局点定制交付、外包 PO 运作、项目成本与收入管控。</w:t>
      </w:r>
    </w:p>
    <w:p w14:paraId="00000035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荣誉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：2014 年华为中国区第一届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金牌个人奖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（中国区最年轻、晋升最快后备干部）；部门最佳项目经理 / 最佳 PL / 最佳团队奖若干；部门多年来一次性通过华为 RDPM 考试第一人。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/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6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4"/>
              </w:rPr>
              <w:t>武汉同力机电有限公司</w:t>
            </w:r>
            <w:r>
              <w:rPr>
                <w:rFonts w:hint="eastAsia" w:ascii="Helvetica Neue" w:hAnsi="Helvetica Neue" w:eastAsia="Helvetica Neue" w:cs="Helvetica Neue"/>
                <w:b w:val="1"/>
                <w:color w:val="b06a12"/>
                <w:sz w:val="22"/>
              </w:rPr>
              <w:t>软件工程师 / 项目经理</w:t>
            </w:r>
          </w:p>
        </w:tc>
        <w:tc>
          <w:tcPr>
            <w:tcW w:w="41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7">
            <w:pPr>
              <w:jc w:val="right"/>
              <w:rPr>
                <w:color w:val="66757f"/>
              </w:rPr>
            </w:pPr>
            <w:r>
              <w:rPr>
                <w:rFonts w:ascii="Helvetica Neue" w:hAnsi="Helvetica Neue" w:eastAsia="Helvetica Neue" w:cs="Helvetica Neue"/>
                <w:color w:val="66757f"/>
                <w:sz w:val="20"/>
              </w:rPr>
              <w:t>2010.07 – 2011.08</w:t>
            </w:r>
          </w:p>
        </w:tc>
      </w:tr>
    </w:tbl>
    <w:p w14:paraId="00000038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主导公司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第一个软件项目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，完成从 0 到 1：组建 4 人小组、技术攻关、常驻工厂实施 4 个月，推动公司从自动化控制柜制造切入</w:t>
      </w: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工业互联网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。</w:t>
      </w:r>
    </w:p>
    <w:p w14:paraId="00000039">
      <w:pPr>
        <w:numPr>
          <w:ilvl w:val="0"/>
          <w:numId w:val="1"/>
        </w:numPr>
        <w:pBdr>
          <w:left w:space="12"/>
        </w:pBdr>
        <w:shd w:val="clear" w:fill="ffffff"/>
        <w:spacing w:before="360" w:after="45" w:line="432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纺织行业项目：将十余台浆纱机 PLC 数据采集入库并建模分析，输出行业应用指标用于员工考核与流程优化。</w:t>
      </w:r>
    </w:p>
    <w:p w14:paraId="0000003A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代表项目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SELECTED</w:t>
      </w:r>
    </w:p>
    <w:tbl>
      <w:tblPr>
        <w:tblW w:w="8306" w:type="dxa"/>
        <w:shd w:color="16232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54"/>
        <w:gridCol w:w="1162"/>
        <w:gridCol w:w="1162"/>
        <w:gridCol w:w="2328"/>
      </w:tblGrid>
      <w:tr>
        <w:trPr>
          <w:tblHeader w:val="1"/>
        </w:trPr>
        <w:tc>
          <w:tcPr>
            <w:tcW w:w="3654" w:type="dxa"/>
            <w:tcBorders>
              <w:bottom w:val="single" w:color="dfe4e8" w:sz="6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0003B">
            <w:pPr>
              <w:jc w:val="left"/>
              <w:rPr>
                <w:b w:val="1"/>
                <w:bCs w:val="1"/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pacing w:val="7"/>
                <w:sz w:val="20"/>
              </w:rPr>
              <w:t>项目</w:t>
            </w:r>
          </w:p>
        </w:tc>
        <w:tc>
          <w:tcPr>
            <w:tcW w:w="1162" w:type="dxa"/>
            <w:tcBorders>
              <w:bottom w:val="single" w:color="dfe4e8" w:sz="6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0003C">
            <w:pPr>
              <w:jc w:val="left"/>
              <w:rPr>
                <w:b w:val="1"/>
                <w:bCs w:val="1"/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pacing w:val="7"/>
                <w:sz w:val="20"/>
              </w:rPr>
              <w:t>金额</w:t>
            </w:r>
          </w:p>
        </w:tc>
        <w:tc>
          <w:tcPr>
            <w:tcW w:w="1162" w:type="dxa"/>
            <w:tcBorders>
              <w:bottom w:val="single" w:color="dfe4e8" w:sz="6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0003D">
            <w:pPr>
              <w:jc w:val="left"/>
              <w:rPr>
                <w:b w:val="1"/>
                <w:bCs w:val="1"/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pacing w:val="7"/>
                <w:sz w:val="20"/>
              </w:rPr>
              <w:t>角色</w:t>
            </w:r>
          </w:p>
        </w:tc>
        <w:tc>
          <w:tcPr>
            <w:tcW w:w="2328" w:type="dxa"/>
            <w:tcBorders>
              <w:bottom w:val="single" w:color="dfe4e8" w:sz="6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0003E">
            <w:pPr>
              <w:jc w:val="left"/>
              <w:rPr>
                <w:b w:val="1"/>
                <w:bCs w:val="1"/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pacing w:val="7"/>
                <w:sz w:val="20"/>
              </w:rPr>
              <w:t>结果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3F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宁夏中卫多维数据采集系统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0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384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1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售前 / 产品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2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多维数据整合，沉淀 20+ 案件技战法模型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3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宁夏 X 市局合成作战实验室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4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295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5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售前 / 产品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6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多警种联动，视频侦查与图像识别落地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7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重点人管控信息化（中卫 / 青铜峡）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8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300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9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售前 / 产品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A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两地市局落地，多维数据实时管控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B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华发现代农业（梅州）示范基地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C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207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D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售前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E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物联网设备集成，环境变量监测与大屏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4F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湖北第二师范学院后勤能源物联网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0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187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1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售前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2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400 台空调智能化改造，综合节能 20%–30%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3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宜昌高新区财政局数智财务系统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4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75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5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商务 / 解决方案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6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对接省厅一体化，超支风险降 15%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7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712 所智慧后勤管理系统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8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87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9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需求 / 产品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A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独立完成需求到落地，审批效率提升 40%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B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风神轮胎英文官网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C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54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D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项目管理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E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双语 + 跨境支付，日均访问 10 万+</w:t>
            </w:r>
          </w:p>
        </w:tc>
      </w:tr>
      <w:tr>
        <w:trPr/>
        <w:tc>
          <w:tcPr>
            <w:tcW w:w="3654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5F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湖北第二师范学院医药报销系统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0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39.7 万</w:t>
            </w:r>
          </w:p>
        </w:tc>
        <w:tc>
          <w:tcPr>
            <w:tcW w:w="1162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1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解决方案</w:t>
            </w:r>
          </w:p>
        </w:tc>
        <w:tc>
          <w:tcPr>
            <w:tcW w:w="2328" w:type="dxa"/>
            <w:tcBorders>
              <w:bottom w:val="single" w:color="eff1f3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2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线上化率 99%，人工审核量降 90%</w:t>
            </w:r>
          </w:p>
        </w:tc>
      </w:tr>
      <w:tr>
        <w:trPr/>
        <w:tc>
          <w:tcPr>
            <w:tcW w:w="3654" w:type="dxa"/>
            <w:tcBorders>
              <w:bottom w:val="none" w:sz="8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3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湖北宏泰集团小程序商城</w:t>
            </w:r>
          </w:p>
        </w:tc>
        <w:tc>
          <w:tcPr>
            <w:tcW w:w="1162" w:type="dxa"/>
            <w:tcBorders>
              <w:bottom w:val="none" w:sz="8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4">
            <w:pPr>
              <w:rPr>
                <w:color w:val="16232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16232f"/>
                <w:sz w:val="21"/>
              </w:rPr>
              <w:t>17.8 万</w:t>
            </w:r>
          </w:p>
        </w:tc>
        <w:tc>
          <w:tcPr>
            <w:tcW w:w="1162" w:type="dxa"/>
            <w:tcBorders>
              <w:bottom w:val="none" w:sz="8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5">
            <w:pPr>
              <w:rPr>
                <w:color w:val="66757f"/>
              </w:rPr>
            </w:pPr>
            <w:r>
              <w:rPr>
                <w:rFonts w:hint="eastAsia" w:ascii="Helvetica Neue" w:hAnsi="Helvetica Neue" w:eastAsia="Helvetica Neue" w:cs="Helvetica Neue"/>
                <w:b w:val="1"/>
                <w:color w:val="66757f"/>
                <w:sz w:val="20"/>
              </w:rPr>
              <w:t>产品 / 交付</w:t>
            </w:r>
          </w:p>
        </w:tc>
        <w:tc>
          <w:tcPr>
            <w:tcW w:w="2328" w:type="dxa"/>
            <w:tcBorders>
              <w:bottom w:val="none" w:sz="8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14:paraId="00000066">
            <w:pPr>
              <w:rPr>
                <w:color w:val="3c4c5a"/>
              </w:rPr>
            </w:pPr>
            <w:r>
              <w:rPr>
                <w:rFonts w:hint="eastAsia" w:ascii="Helvetica Neue" w:hAnsi="Helvetica Neue" w:eastAsia="Helvetica Neue" w:cs="Helvetica Neue"/>
                <w:color w:val="3c4c5a"/>
                <w:sz w:val="21"/>
              </w:rPr>
              <w:t>1 个月 MVP，支撑年交易额 150 万+</w:t>
            </w:r>
          </w:p>
        </w:tc>
      </w:tr>
    </w:tbl>
    <w:p w14:paraId="00000067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教育背景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EDUCATION</w:t>
      </w:r>
    </w:p>
    <w:p w14:paraId="00000068">
      <w:pPr>
        <w:shd w:val="clear" w:fill="ffffff"/>
        <w:spacing w:before="360" w:after="30" w:line="444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武汉理工大学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　计算机科学与技术　硕士　</w:t>
      </w:r>
      <w:r>
        <w:rPr>
          <w:rFonts w:ascii="Helvetica Neue" w:hAnsi="Helvetica Neue" w:eastAsia="Helvetica Neue" w:cs="Helvetica Neue"/>
          <w:color w:val="66757f"/>
          <w:sz w:val="20"/>
        </w:rPr>
        <w:t>2007.09 – 2010.06</w:t>
      </w:r>
    </w:p>
    <w:p w14:paraId="00000069">
      <w:pPr>
        <w:shd w:val="clear" w:fill="ffffff"/>
        <w:spacing w:before="360" w:after="120" w:line="444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z w:val="22"/>
        </w:rPr>
        <w:t>哈尔滨商业大学</w:t>
      </w:r>
      <w:r>
        <w:rPr>
          <w:rFonts w:hint="eastAsia" w:ascii="Helvetica Neue" w:hAnsi="Helvetica Neue" w:eastAsia="Helvetica Neue" w:cs="Helvetica Neue"/>
          <w:color w:val="3c4c5a"/>
          <w:sz w:val="22"/>
        </w:rPr>
        <w:t>　计算机科学与技术　本科　</w:t>
      </w:r>
      <w:r>
        <w:rPr>
          <w:rFonts w:ascii="Helvetica Neue" w:hAnsi="Helvetica Neue" w:eastAsia="Helvetica Neue" w:cs="Helvetica Neue"/>
          <w:color w:val="66757f"/>
          <w:sz w:val="20"/>
        </w:rPr>
        <w:t>2002.09 – 2006.06</w:t>
      </w:r>
    </w:p>
    <w:p w14:paraId="0000006A">
      <w:pPr>
        <w:pStyle w:val="000003"/>
        <w:keepNext w:val="1"/>
        <w:keepLines w:val="1"/>
        <w:pBdr>
          <w:bottom w:val="single" w:color="16232f" w:sz="8" w:space="4"/>
        </w:pBdr>
        <w:shd w:val="clear" w:fill="ffffff"/>
        <w:spacing w:before="390" w:beforeAutospacing="1" w:after="150" w:afterAutospacing="1"/>
        <w:ind w:left="360" w:right="360"/>
        <w:outlineLvl w:val="1"/>
        <w:rPr>
          <w:color w:val="16232f"/>
          <w:sz w:val="37"/>
          <w:szCs w:val="37"/>
        </w:rPr>
      </w:pPr>
      <w:r>
        <w:rPr>
          <w:rFonts w:hint="eastAsia" w:ascii="Helvetica Neue" w:hAnsi="Helvetica Neue" w:eastAsia="Helvetica Neue" w:cs="Helvetica Neue"/>
          <w:b w:val="1"/>
          <w:color w:val="16232f"/>
          <w:spacing w:val="45"/>
          <w:sz w:val="23"/>
        </w:rPr>
        <w:t xml:space="preserve">技术与工具 </w:t>
      </w:r>
      <w:r>
        <w:rPr>
          <w:rFonts w:ascii="Helvetica Neue" w:hAnsi="Helvetica Neue" w:eastAsia="Helvetica Neue" w:cs="Helvetica Neue"/>
          <w:b w:val="1"/>
          <w:color w:val="b06a12"/>
          <w:spacing w:val="15"/>
          <w:sz w:val="20"/>
        </w:rPr>
        <w:t>STACK</w:t>
      </w:r>
    </w:p>
    <w:p w14:paraId="0000006B">
      <w:pPr>
        <w:shd w:val="clear" w:fill="ffffff"/>
        <w:spacing w:before="360" w:after="120" w:line="444"/>
        <w:ind w:left="360" w:right="360"/>
        <w:jc w:val="both"/>
        <w:rPr>
          <w:color w:val="3c4c5a"/>
        </w:rPr>
      </w:pPr>
      <w:r>
        <w:rPr>
          <w:rFonts w:hint="eastAsia" w:ascii="Helvetica Neue" w:hAnsi="Helvetica Neue" w:eastAsia="Helvetica Neue" w:cs="Helvetica Neue"/>
          <w:color w:val="3c4c5a"/>
          <w:sz w:val="22"/>
        </w:rPr>
        <w:t>Android（Java）/ C++ / Python ｜ 微服务架构设计与重构 ｜ 低代码平台 ｜ 物联网数据采集与系统集成 ｜ 小程序 / Web 全栈 ｜ 数据分析与增长模型 ｜ AI 应用与内容生产工具链</w:t>
      </w:r>
    </w:p>
    <w:p w14:paraId="0000006C">
      <w:pPr>
        <w:pBdr>
          <w:top w:val="single" w:color="dfe4e8" w:sz="6" w:space="7"/>
        </w:pBdr>
        <w:shd w:val="clear" w:fill="ffffff"/>
        <w:spacing w:before="330" w:after="360" w:line="432"/>
        <w:ind w:left="360" w:right="360"/>
        <w:rPr>
          <w:color w:val="66757f"/>
        </w:rPr>
      </w:pPr>
      <w:r>
        <w:rPr>
          <w:rFonts w:hint="eastAsia" w:ascii="Helvetica Neue" w:hAnsi="Helvetica Neue" w:eastAsia="Helvetica Neue" w:cs="Helvetica Neue"/>
          <w:color w:val="66757f"/>
          <w:sz w:val="20"/>
        </w:rPr>
        <w:t>补充说明：本人可接受全职合伙人 / 核心岗位，亦可先以项目制或顾问方式合作验证。</w:t>
      </w:r>
    </w:p>
    <w:p w14:paraId="0000006D"/>
    <w:sectPr>
      <w:pgMar w:top="793" w:right="793" w:bottom="793" w:left="793" w:header="851" w:footer="992" w:gutter="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4"/>
        <w:szCs w:val="28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3" w:uiPriority="9" w:semiHidden="1" w:unhideWhenUsed="1" w:qFormat="1"/>
    <w:lsdException w:name="List Continue 5" w:semiHidden="1" w:unhideWhenUsed="1"/>
    <w:lsdException w:name="Body Text" w:semiHidden="1" w:unhideWhenUsed="1"/>
    <w:lsdException w:name="Body Text 2" w:semiHidden="1" w:unhideWhenUsed="1"/>
    <w:lsdException w:name="List Number 2" w:semiHidden="1" w:unhideWhenUsed="1"/>
    <w:lsdException w:name="table of figures" w:semiHidden="1" w:unhideWhenUsed="1"/>
    <w:lsdException w:name="List Number" w:semiHidden="1" w:unhideWhenUsed="1"/>
    <w:lsdException w:name="heading 8" w:uiPriority="9" w:semiHidden="1" w:unhideWhenUsed="1" w:qFormat="1"/>
    <w:lsdException w:name="List Continue 3" w:semiHidden="1" w:unhideWhenUsed="1"/>
    <w:lsdException w:name="index 2" w:semiHidden="1" w:unhideWhenUsed="1"/>
    <w:lsdException w:name="index 4" w:semiHidden="1" w:unhideWhenUsed="1"/>
    <w:lsdException w:name="List Continue" w:semiHidden="1" w:unhideWhenUsed="1"/>
    <w:lsdException w:name="Body Text Indent" w:semiHidden="1" w:unhideWhenUsed="1"/>
    <w:lsdException w:name="Normal Indent" w:semiHidden="1" w:unhideWhenUsed="1"/>
    <w:lsdException w:name="toc 6" w:uiPriority="39" w:semiHidden="1" w:unhideWhenUsed="1"/>
    <w:lsdException w:name="index 8" w:semiHidden="1" w:unhideWhenUsed="1"/>
    <w:lsdException w:name="caption" w:uiPriority="35" w:semiHidden="1" w:unhideWhenUsed="1" w:qFormat="1"/>
    <w:lsdException w:name="toc 7" w:uiPriority="39" w:semiHidden="1" w:unhideWhenUsed="1"/>
    <w:lsdException w:name="line number" w:semiHidden="1" w:unhideWhenUsed="1"/>
    <w:lsdException w:name="index 9" w:semiHidden="1" w:unhideWhenUsed="1"/>
    <w:lsdException w:name="toc 5" w:uiPriority="39" w:semiHidden="1" w:unhideWhenUsed="1"/>
    <w:lsdException w:name="List Bullet" w:semiHidden="1" w:unhideWhenUsed="1"/>
    <w:lsdException w:name="List 3" w:semiHidden="1" w:unhideWhenUsed="1"/>
    <w:lsdException w:name="Note Heading" w:semiHidden="1" w:unhideWhenUsed="1"/>
    <w:lsdException w:name="toc 1" w:uiPriority="39" w:semiHidden="1" w:unhideWhenUsed="1"/>
    <w:lsdException w:name="envelope return" w:semiHidden="1" w:unhideWhenUsed="1"/>
    <w:lsdException w:name="Body Text Indent 3" w:semiHidden="1" w:unhideWhenUsed="1"/>
    <w:lsdException w:name="index 6" w:semiHidden="1" w:unhideWhenUsed="1"/>
    <w:lsdException w:name="heading 9" w:uiPriority="9" w:semiHidden="1" w:unhideWhenUsed="1" w:qFormat="1"/>
    <w:lsdException w:name="List Number 5" w:semiHidden="1" w:unhideWhenUsed="1"/>
    <w:lsdException w:name="FollowedHyperlink" w:semiHidden="1" w:unhideWhenUsed="1"/>
    <w:lsdException w:name="Subtitle" w:uiPriority="11" w:qFormat="1"/>
    <w:lsdException w:name="toc 8" w:uiPriority="39" w:semiHidden="1" w:unhideWhenUsed="1"/>
    <w:lsdException w:name="List Number 3" w:semiHidden="1" w:unhideWhenUsed="1"/>
    <w:lsdException w:name="List 4" w:semiHidden="1" w:unhideWhenUsed="1"/>
    <w:lsdException w:name="List Bullet 3" w:semiHidden="1" w:unhideWhenUsed="1"/>
    <w:lsdException w:name="toc 3" w:uiPriority="39" w:semiHidden="1" w:unhideWhenUsed="1"/>
    <w:lsdException w:name="List 2" w:semiHidden="1" w:unhideWhenUsed="1"/>
    <w:lsdException w:name="Title" w:uiPriority="10" w:qFormat="1"/>
    <w:lsdException w:name="Default Paragraph Font" w:uiPriority="1" w:semiHidden="1" w:unhideWhenUsed="1"/>
    <w:lsdException w:name="Date" w:semiHidden="1" w:unhideWhenUsed="1"/>
    <w:lsdException w:name="Hyperlink" w:semiHidden="1" w:unhideWhenUsed="1"/>
    <w:lsdException w:name="Body Text 3" w:semiHidden="1" w:unhideWhenUsed="1"/>
    <w:lsdException w:name="Signature" w:semiHidden="1" w:unhideWhenUsed="1"/>
    <w:lsdException w:name="Body Text First Indent" w:semiHidden="1" w:unhideWhenUsed="1"/>
    <w:lsdException w:name="macro" w:semiHidden="1" w:unhideWhenUsed="1"/>
    <w:lsdException w:name="List 5" w:semiHidden="1" w:unhideWhenUsed="1"/>
    <w:lsdException w:name="index 1" w:semiHidden="1" w:unhideWhenUsed="1"/>
    <w:lsdException w:name="index 3" w:semiHidden="1" w:unhideWhenUsed="1"/>
    <w:lsdException w:name="Block Text" w:semiHidden="1" w:unhideWhenUsed="1"/>
    <w:lsdException w:name="annotation text" w:semiHidden="1" w:unhideWhenUsed="1"/>
    <w:lsdException w:name="List Continue 4" w:semiHidden="1" w:unhideWhenUsed="1"/>
    <w:lsdException w:name="table of authorities" w:semiHidden="1" w:unhideWhenUsed="1"/>
    <w:lsdException w:name="annotation reference" w:semiHidden="1" w:unhideWhenUsed="1"/>
    <w:lsdException w:name="List Number 4" w:semiHidden="1" w:unhideWhenUsed="1"/>
    <w:lsdException w:name="Strong" w:uiPriority="22" w:qFormat="1"/>
    <w:lsdException w:name="endnote text" w:semiHidden="1" w:unhideWhenUsed="1"/>
    <w:lsdException w:name="footnote text" w:semiHidden="1" w:unhideWhenUsed="1"/>
    <w:lsdException w:name="Salutation" w:semiHidden="1" w:unhideWhenUsed="1"/>
    <w:lsdException w:name="toc 4" w:uiPriority="39" w:semiHidden="1" w:unhideWhenUsed="1"/>
    <w:lsdException w:name="toc 2" w:uiPriority="39" w:semiHidden="1" w:unhideWhenUsed="1"/>
    <w:lsdException w:name="toa heading" w:semiHidden="1" w:unhideWhenUsed="1"/>
    <w:lsdException w:name="heading 7" w:uiPriority="9" w:semiHidden="1" w:unhideWhenUsed="1" w:qFormat="1"/>
    <w:lsdException w:name="heading 5" w:uiPriority="9" w:semiHidden="1" w:unhideWhenUsed="1" w:qFormat="1"/>
    <w:lsdException w:name="index 7" w:semiHidden="1" w:unhideWhenUsed="1"/>
    <w:lsdException w:name="Message Header" w:semiHidden="1" w:unhideWhenUsed="1"/>
    <w:lsdException w:name="Normal" w:uiPriority="0" w:qFormat="1"/>
    <w:lsdException w:name="footnote reference" w:semiHidden="1" w:unhideWhenUsed="1"/>
    <w:lsdException w:name="footer" w:semiHidden="1" w:unhideWhenUsed="1"/>
    <w:lsdException w:name="Body Text Indent 2" w:semiHidden="1" w:unhideWhenUsed="1"/>
    <w:lsdException w:name="toc 9" w:uiPriority="39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heading 1" w:uiPriority="9" w:qFormat="1"/>
    <w:lsdException w:name="List Continue 2" w:semiHidden="1" w:unhideWhenUsed="1"/>
    <w:lsdException w:name="Body Text First Indent 2" w:semiHidden="1" w:unhideWhenUsed="1"/>
    <w:lsdException w:name="index 5" w:semiHidden="1" w:unhideWhenUsed="1"/>
    <w:lsdException w:name="header" w:semiHidden="1" w:unhideWhenUsed="1"/>
    <w:lsdException w:name="heading 6" w:uiPriority="9" w:semiHidden="1" w:unhideWhenUsed="1" w:qFormat="1"/>
    <w:lsdException w:name="endnote reference" w:semiHidden="1" w:unhideWhenUsed="1"/>
    <w:lsdException w:name="envelope address" w:semiHidden="1" w:unhideWhenUsed="1"/>
    <w:lsdException w:name="page number" w:semiHidden="1" w:unhideWhenUsed="1"/>
    <w:lsdException w:name="heading 2" w:uiPriority="9" w:semiHidden="1" w:unhideWhenUsed="1" w:qFormat="1"/>
    <w:lsdException w:name="heading 4" w:uiPriority="9" w:semiHidden="1" w:unhideWhenUsed="1" w:qFormat="1"/>
    <w:lsdException w:name="index heading" w:semiHidden="1" w:unhideWhenUsed="1"/>
    <w:lsdException w:name="List" w:semiHidden="1" w:unhideWhenUsed="1"/>
    <w:lsdException w:name="Closing" w:semiHidden="1" w:unhideWhenUsed="1"/>
  </w:latentStyles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30"/>
      <w:szCs w:val="30"/>
    </w:rPr>
  </w:style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7"/>
      <w:szCs w:val="37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2026-10-27T16:05:49Z</dcterms:created>
  <dcterms:modified xsi:type="dcterms:W3CDTF">2026-10-27T16:05:49Z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"01a17c63e0d27afc87bcd8895bb23d34", "ReservedCode1": "", "ContentPropagator": "00119111010856365494821B355", "PropagateID": "01a17c63e0d27afc87bcd8895bb23d34", "ReservedCode2": ""}}</vt:lpwstr>
  </property>
</Properties>
</file>